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22 139 vom 2. Oktober 2024</w:t>
      </w:r>
    </w:p>
    <w:p>
      <w:r>
        <w:t>VS Kantonsgericht, 2024-10-02, FR</w:t>
      </w:r>
    </w:p>
    <w:p>
      <w:r>
        <w:rPr>
          <w:b/>
        </w:rPr>
        <w:t xml:space="preserve">Quelle: </w:t>
      </w:r>
      <w:r>
        <w:t>https://mcp.opencaselaw.ch/entscheid/vs_gerichte_P1 22 139</w:t>
      </w:r>
    </w:p>
    <w:p>
      <w:r>
        <w:t>FR: VS_GERICHTE P1 22 139 du 2 octobre 2024</w:t>
      </w:r>
    </w:p>
    <w:p>
      <w:r>
        <w:t>IT: VS_GERICHTE P1 22 139 del 2 ottobre 2024</w:t>
      </w:r>
    </w:p>
    <w:p>
      <w:pPr>
        <w:pStyle w:val="Heading2"/>
      </w:pPr>
      <w:r>
        <w:t>Regeste</w:t>
      </w:r>
    </w:p>
    <w:p>
      <w:r>
        <w:t>P1 22 139 ARRÊT DU 2 OCTOBRE 2024 Tribunal cantonal du Valais Cour pénale II Béatrice Neyroud, juge unique ; Geneviève Fellay, greffière en la cause Le Ministère public, représenté par Mme Marie Gretillat, procureure à l’office régional du Valais central contre S _________ U _________, plaignant et prévenu appelant et appelé, représenté par Me P _________, et T _________ U _________, plaignante appelée, représentée par Me P _________, et</w:t>
      </w:r>
    </w:p>
    <w:p>
      <w:pPr>
        <w:pStyle w:val="Heading2"/>
      </w:pPr>
      <w:r>
        <w:t>Erwägungen</w:t>
      </w:r>
    </w:p>
    <w:p>
      <w:r>
        <w:rPr>
          <w:b/>
        </w:rPr>
        <w:t>E. 22.1</w:t>
      </w:r>
    </w:p>
    <w:p>
      <w:r>
        <w:t>En droit, il est renvoyé aux considérants très complets du jugement de première instance quant aux notions juridiques de rixe et d’agression.</w:t>
      </w:r>
    </w:p>
    <w:p>
      <w:r>
        <w:rPr>
          <w:b/>
        </w:rPr>
        <w:t>E. 22.2</w:t>
      </w:r>
    </w:p>
    <w:p>
      <w:r>
        <w:t>En l’espèce, contrairement à l’avis de Y _________ et X _________ Z _________, il a été retenu en fait qu’il ne s’est pas uniquement agi d’une bagarre opposant deux personnes. Si effectivement au début, seuls V _________ W _________ et S _________</w:t>
      </w:r>
    </w:p>
    <w:p>
      <w:r>
        <w:t>- 31 - U _________ en sont venus aux mains, par la suite d’autres personnes, dont X _________ et Y _________ Z _________, ont participé activement aux violences et ont pris pour cible non seulement S _________ U _________ mais également G _________ et T _________ U _________. La participation active de plus de deux personnes et les lésions occasionnées au cours de l’altercation à S _________ U _________, V _________ W _________ et T _________ U _________, qui excèdent indiscutablement les simples voies de fait, ce que personne ne conteste, justifient la qualification de rixe. Enfin, comme il a été retenu en fait que S _________ U _________ ne s’est pas limité à une posture passive voire purement défensive, mais a donné un coup de boule à V _________ W _________ et que les deux belligérants se sont donnés des coups de poing, l’infraction d’agression doit être écartée. Sur le plan subjectif, V _________, X _________ et Y _________ Z _________ avaient conscience de participer à une bagarre impliquant plus de deux personnes. En effet, V _________ W _________ a volontairement continué d’y prendre part activement, même après avoir constaté que notamment son oncle se mêlait à l’altercation. Quant à X _________ et Y _________ Z _________, ils ont consciemment fait le choix de se joindre à l’altercation, qui s’est ainsi transformée en rixe. Partant, l’infraction de rixe à charge de V _________, Y _________ et X _________ Z _________ doit être confirmée. Le cas de S _________ U _________ doit être distingué. Au départ, cet accusé et V _________ W _________ se trouvaient seuls dehors, hormis B _________, qui n’a fait que chercher à les séparer. Au demeurant, c’est T _________ et non pas S _________ U _________ qui lui a demandé de sortir surveiller ce qui se tramait, de sorte que ce prévenu ne semblait pas pouvoir compter sur la participation de B _________. X _________ Z _________ avait bien montré durant la soirée des signes manifestes d’animosité à l’égard de S _________ U _________. Comme X _________ Z _________ et les autres membres de la famille Z _________ se trouvaient à l’intérieur de la salle, lorsque le combat a débuté, et qu’ils ne pouvaient pas nécessairement voir ce qui passait dehors en raison de l’obscurité, on peut se demander si S _________ U _________ devait d’emblée compter sur la possibilité que des proches de son adversaire lui prêtent main forte. S’il l’avait imaginé, il paraît douteux qu’il ait volontairement pris part aux hostilités, sachant que, de son côté, il ne pouvait guère compter sur l’aide de sa mère et de ses sœurs. Par ailleurs, les troubles neuro-cognitifs dont il est atteint pouvaient l’entraver dans ses facultés d’entrevoir la portée de son acte. Son comportement apparaît du reste particulièrement irréfléchi. A première vue, il n’avait aucune certitude d’avoir le dessus. Il ne voyait pas bien, d’autant qu’il faisait nuit, et ne</w:t>
      </w:r>
    </w:p>
    <w:p>
      <w:r>
        <w:t>- 32 - portait ce soir-là pas son appareil auditif (S _________ U _________, p. 63, rép. 2). Son adversaire mesurait 14 cm de plus que lui. Ceci ne l’a pas empêché d’engager le combat. Il n’a pas été établi en fait que S _________ U _________ a fait signe à V _________ W _________ de sortir. En application de l’adage in dubio pro reo, il faut ainsi considérer, comme il l’a déclaré, qu’il est sorti, sans arrière-pensée, pour fumer une cigarette. Et c’est en voyant arriver celui qui n’avait eu de cesse de le provoquer durant la fête qu’il a soutenu son regard, a imité V _________ W _________ en se rapprochant de lui et lui a donné un coup de boule. Autrement dit, il s’agit d’un geste non prémédité. En définitive, il subsiste un doute quant à l’intention, même sous la forme du dol éventuel, de S _________ U _________ de prendre part à un combat qui se transformerait en rixe. Ce doute doit profiter à l’accusé. Partant, en application du principe in dubio pro reo, ce prévenu doit être libéré du chef d’accusation de rixe.</w:t>
      </w:r>
    </w:p>
    <w:p>
      <w:r>
        <w:rPr>
          <w:b/>
        </w:rPr>
        <w:t>E. 23.1</w:t>
      </w:r>
    </w:p>
    <w:p>
      <w:r>
        <w:t>Quant à la notion de lésions corporelles, il est renvoyé aux considérants très complets de première instance</w:t>
      </w:r>
    </w:p>
    <w:p>
      <w:r>
        <w:rPr>
          <w:b/>
        </w:rPr>
        <w:t>E. 23.2</w:t>
      </w:r>
    </w:p>
    <w:p>
      <w:r>
        <w:t>Il a été retenu en fait que S _________ U _________ a donné un coup de boule et des coups de poing au visage de V _________ W _________, qui ont provoqué une épitaxie et une écorchure au front. V _________ W _________ prétend avoir eu une perte de connaissance durant la soirée. Aux urgences, il s’est plaint de douleurs à la mobilisation du rachis cervical. Par précaution, le personnel soignant l’a minervé à son arrivée et a réalisé un scanner. Quant à V _________ et X _________ Z _________, ils ont donné plusieurs coups de poing à S _________ U _________, dont un l’a atteint à l’œil gauche. La violence des coups ressort non seulement des photos de l’hématome péri-orbital et de la paupière enflée figurant au dossier, mais également des douleurs décrites aux médecins encore plusieurs heures après les faits et de l’examen complet pratiqué par les urgentistes. Au vu de la force utilisée, du nombre de coups donnés, des blessures visibles et des douleurs qui ont perduré plusieurs heures après les faits, les maux infligés par les uns et les autres doivent incontestablement être qualifiés de lésions corporelles simples, ce que les appelants ne contestent d’ailleurs pas. Durant la soirée, X _________ Z _________ n’a eu de cesse de provoquer la famille U _________, puis a pris part sans nécessité aucune à la bagarre, alors que V _________ W _________, de son propre aveu, avait rapidement pris le dessus. Quant à S _________ U _________, si son intention réelle au moment où il a quitté la salle n’est pas établie, il a une fois dehors soutenu le regard de V _________ W _________ et s’est rapproché de lui, alors qu’il lui était loisible de rentrer et rejoindre les siens à table. C’est également</w:t>
      </w:r>
    </w:p>
    <w:p>
      <w:r>
        <w:t>- 33 - lui qui a donné le premier coup. Partant, X _________, V _________ Z _________ et S _________ U _________ ont avec conscience et volonté donné des coups dans le but de blesser leur adversaire. Ils doivent donc être reconnus coupables de lésions corporelles simples. A juste titre, le premier juge n’a pas retenu en ce qui concerne V _________ W _________ le motif justificatif de la légitime défense, les coups donnés par ce prévenu excédant largement ce qui était nécessaire pour se protéger du premier assaut donné par S _________ U _________. Alors même qu’il avait de son propre aveu pris le dessus, il a en effet continué à donner des coups de poings à son adversaire et s’est encore acharné sur lui, lorsque X _________ Z _________ et des tiers sont venus en renfort. Au demeurant, ce prévenu n’a pas recouru contre sa condamnation. Y _________ Z _________ a infligé des griffures au niveau du cou de T _________ U _________, qui ont laissé des traces encore bien visibles lorsque celle-ci a été prise en charge aux urgences de l’hôpital. Ces atteintes physiques excèdent ainsi les voies de faits. Partant, Y _________ Z _________ doit être condamnée pour lésions corporelles simples.</w:t>
      </w:r>
    </w:p>
    <w:p>
      <w:r>
        <w:rPr>
          <w:b/>
        </w:rPr>
        <w:t>E. 24.1</w:t>
      </w:r>
    </w:p>
    <w:p>
      <w:r>
        <w:t>Dans leur déclaration d’appel, les appelants n’ont pas contesté, pour le cas où ils devraient être condamnés, les peines prononcées. Au demeurant, le juge de première instance a exposé de façon circonstanciée et convaincante les éléments à prendre en compte pour la fixation de la peine et les sanctions prononcées n’apparaissent pas excéder son pouvoir d’appréciation. Partant, le juge de céans fait siens les considérants y relatifs du jugement de première instance. Compte tenu toutefois d’une nouvelle violation du principe de célérité en appel, la peine de X _________ et Y _________ Z _________ est réduite à 80 jours-amende. En ce qui concerne S _________ U _________, l’abandon du chef d’accusation de rixe justifie un réexamen de sa peine. Par ailleurs, c’est à tort que le premier juge a retenu dans les considérants du jugement, tout en mentionnant l’art. 48a CP au chiffre 1 du dispositif, vraisemblablement par mégarde, que sa condamnation du 8 février 2018 faisait obstacle à la circonstance atténuante de l’art. 48 let. e CPC. En effet, ce prévenu a certes subi une condamnation postérieurement aux actes à juger. Elle concerne cependant des faits antérieurs, puisque datant du 21 juillet 2015. Partant, rien n’indique que, depuis le 10 décembre 2016, l’appelant ne s’est pas bien comporté. En définitive, au vu de l’ensemble des éléments pertinents relevés dans le jugement de première</w:t>
      </w:r>
    </w:p>
    <w:p>
      <w:r>
        <w:t>- 34 - instance et d’une nouvelle violation du principe de célérité en seconde instance, une peine pécuniaire de 20 jours-amende est propre à sanctionner l’infraction de lésions corporelles commise par S _________ U _________.</w:t>
      </w:r>
    </w:p>
    <w:p>
      <w:r>
        <w:rPr>
          <w:b/>
        </w:rPr>
        <w:t>E. 24.2</w:t>
      </w:r>
    </w:p>
    <w:p>
      <w:r>
        <w:t>Comme les peines principales ont été réduites pour tous les accusés, il convient également de revoir le montant des amendes additionnelles prononcées. A cela s’ajoutent que les amendes excédaient largement la limite fixée par la jurisprudence citée par le premier juge (ATF 135 IV 188 consid. 3.4.4) d’1/5ème de la peine principale. Partant, X _________ et Y _________ Z _________ sont condamnés au paiement d’une amende additionnelle de 200 fr. chacun (art. 42 al. 4 CP) et S _________ U _________ de 50 francs. Par ailleurs, ces amendes additionnelles fermes doivent être imputées sur les peines pécuniaires. En effet,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 arrêts du Tribunal fédéral 6B_41/2015 du 29 janvier 2016 consid. 1.2 in fine ; 6B_61/2010 du 27 juillet 2010 consid. 5.2). Cette peine additionnelle ferme doit par conséquent être déduite de la peine, afin d'éviter une aggravation de celle-ci (cf. arrêt 6B_41/2015 précité consid. 1.4 et 1.5). Dans le cas d’espèce, à ce stade du raisonnement, la peine pécuniaire a été fixée en ce qui concerne V _________ et Y _________ Z _________ à 80 jours. Partant, l’amende additionnelle doit être imputée sur cette peine principale à raison de 20 jours (200 fr. / 10 fr. [montant du jour-amende]). En définitive, ces appelants se voient finalement condamnés, pour l’ensemble des infractions commises, à une peine pécuniaire de 60 jours-amende (80 - 20), à 10 fr. le jour, ainsi qu’à une amende additionnelle ferme de 200 francs. En cas de non-paiement fautif de celle-ci, la peine privative de liberté de substitution (art. 106 al. 2 CP) devrait en principe être arrêtée à 20 jours (sur cette clef de conversion, cf. ATF 134 IV 60 consid. 7.3.3 ; arrêt du Tribunal fédéral 6B_152/2007 précité consid. 7.1.3 et les réf.). Compte tenu toutefois de l’interdiction de la reformatio in pejus, elle est fixée à 5 jours, comme prévu dans le jugement attaqué. S’agissant de S _________ U _________, l’amende additionnelle doit être imputée sur la peine principale à raison de 5 jours (50 fr. / 10 fr.). Partant, cet appelant se voit finalement condamné à une peine pécuniaire de 15 jours-amende (20-5), à 10 fr. le jour,</w:t>
      </w:r>
    </w:p>
    <w:p>
      <w:r>
        <w:t>- 35 - ainsi qu’à une amende additionnelle ferme de 50 francs. En cas de non-paiement fautif de celle-ci, la peine privative de liberté de substitution est arrêtée à 5 jours.</w:t>
      </w:r>
    </w:p>
    <w:p>
      <w:r>
        <w:rPr>
          <w:b/>
        </w:rPr>
        <w:t>E. 25</w:t>
      </w:r>
    </w:p>
    <w:p>
      <w:r>
        <w:t>En vertu de l’interdiction de la reformatio in pejus, l’octroi du sursis est acquis à S _________ U _________ et ce prévenu ne peut pas être expulsé (art. 391 al. 2 CPP). La durée du délai d’épreuve imparti à S _________ U _________, au demeurant non contestée, est confirmée, au vu de ses antécédents. Même si l’appel de S _________ U _________ portait également, en sa qualité de partie plaignante, sur les condamnations de V _________, X _________ et Y _________ Z _________, il n’apparaît pas possible de revoir l’octroi du sursis, de même que la renonciation à l’expulsion facultative de ces trois prévenus et à la révocation du sursis s’agissant de X _________ Z _________. En effet, l’appel de la partie plaignante ne peut pas porter sur la peine (art. 382 al. 2 CPP). Dans ces conditions, ce n’est que si l’autorité de céans avait retenu une qualification plus grave, comme réclamé par S _________ U _________, qu’elle aurait pu revoir la peine, le sursis et l’expulsion (KELLER, commentaire bâlois, Schweizerische Strafprozessordnung, 2023, n. 4a ad art. 391 CPP ; arrêt du Tribunal fédéral 6B_428/2013 du 15 avril 2014, consid. 3.4). En tout état de cause, le juge de céans se rallie entièrement sur ces points aux considérants du jugement de première instance.</w:t>
      </w:r>
    </w:p>
    <w:p>
      <w:r>
        <w:rPr>
          <w:b/>
        </w:rPr>
        <w:t>E. 26</w:t>
      </w:r>
    </w:p>
    <w:p>
      <w:r>
        <w:t>En ce qui concerne les conditions permettant l’octroi d’une indemnité pour tort moral et sa fixation, il est renvoyé aux considérants 12.1 à 12.4 du jugement de première instance. Il a été retenu en fait que V _________ et X _________ Z _________ étaient à l’origine des lésions occasionnées à S _________ U _________. Avec l’aide de tiers, les prévenus ont roué de coups ce dernier et ont continué à s’acharner sur lui alors qu’il était immobilisé. Ils ne pouvaient qu’être conscients de l’inégalité des armes. Par ailleurs, X _________ Z _________, à tout le moins, savait que S _________ U _________ était déjà atteint dans sa santé et que les lésions infligées risquaient d’aggraver son état. Leur animosité à son égard n’était pas justifiée, S _________ U _________ ne pouvant être tenu pour responsable de l’échec du mariage de sa sœur A _________ U _________. S _________ U _________ a souffert d’un hématome et d’une enflure à l’œil. Lors de son arrivée aux urgences, il avait la vue brouillée et redoutait des séquelles visuelles. Il ressort du dossier qu’à l’instar des autres membres de la famille U _________, il a craint de nouveaux actes de violence de la part de la famille Z _________. Lors des débats de première instance, il a déclaré avoir été marqué par les évènements (p. 714, rép. 4) et</w:t>
      </w:r>
    </w:p>
    <w:p>
      <w:r>
        <w:t>- 36 - bénéficié d’un suivi psychologique (p. 714, rép. 5). En revanche, il n’est pas établi qu’il subit une incapacité de travail en lien de causalité avec la bagarre. Au vu des circonstances et de la faute concomitante du lésé, qui a accepté de se battre en duel contre V _________ W _________, mais pas contre plusieurs adversaires, le juge de première instance n’a pas abusé de son pouvoir d’appréciation en lui allouant une indemnité pour tort moral de 1000 fr., mise à la charge de X _________ et V _________ W _________ à raison de moitié chacun. Au demeurant, X _________ Z _________ ne conteste que le principe d’une indemnité pour tort moral, prétendant, à tort comme on l’a vu, n’avoir pas participé à la bagarre. Quant à V _________ W _________, il n’a pas fait appel.</w:t>
      </w:r>
    </w:p>
    <w:p>
      <w:r>
        <w:rPr>
          <w:b/>
        </w:rPr>
        <w:t>E. 27</w:t>
      </w:r>
    </w:p>
    <w:p>
      <w:r>
        <w:t>En définitive, les appels de X _________ Z _________, Y _________ Z _________ et de S _________ U _________ sont partiellement admis.</w:t>
      </w:r>
    </w:p>
    <w:p>
      <w:r>
        <w:rPr>
          <w:b/>
        </w:rPr>
        <w:t>E. 28.1</w:t>
      </w:r>
    </w:p>
    <w:p>
      <w:r>
        <w:t>Compte tenu de la condamnation de S _________ U _________, V _________, X _________ et Y _________ Z _________, le sort des frais de première instance, dont la quotité (2500 fr.) n’est pas contestée, est confirmé. La libération de S _________ U _________ du chef d’accusation de rixe ne justifie pas une solution différente. Tout d’abord, pour les mêmes faits, il a été reconnu coupable de lésions corporelles, sans que le chef d’accusation de rixe n’entraîne de frais d’instruction supplémentaires. Par ailleurs, en s’engageant de façon téméraire dans un combat, qui s’est transformé en rixe, le prévenu a adopté un comportement dangereux et contraire à l’ordre juridique suisse, qui est à l’origine de l’ouverture de l’instruction à son encontre (art. 426 al. 2 CPP). Les indemnités allouées aux défenseurs d’office pour la procédure de première instance ne sont pas contestées.</w:t>
      </w:r>
    </w:p>
    <w:p>
      <w:r>
        <w:rPr>
          <w:b/>
        </w:rPr>
        <w:t>E. 28.2</w:t>
      </w:r>
    </w:p>
    <w:p>
      <w:r>
        <w:t>Alors qu’elle n’était pas représentée en première instance, Y _________ Z _________ a formé appel par l’intermédiaire de Me Q _________ et a requis d’être mise au bénéfice de l’assistance judiciaire. Aucun cas de défense d’office n’est réalisé (art. 132 al. 1 let. a CPP et 130 CPP). Reste à déterminer si les conditions de l’art. 132 al. 1 let. b CPP (défense d’office facultative) sont remplies. La prévenue n’a ni revenu ni fortune. Avec son mari, elle doit subvenir à l’entretien de trois enfants. La famille bénéfice de l’aide sociale. La condition d’indigence est ainsi manifestement réalisée. Au vu de l’appel formé par S _________ U _________</w:t>
      </w:r>
    </w:p>
    <w:p>
      <w:r>
        <w:t>- 37 - notamment à son encontre, l’appelante était exposée à une peine plus grave que celle prononcée en première instance. Elle ne maîtrisait pas parfaitement la langue française et avait été entendue en première instance avec l’aide d’un interprète. Ainsi, même si la cause ne présentait pas sur le plan des faits et du droit de difficultés particulières, sa mauvaise connaissance de la langue française l’entravait dans sa défense. Enfin, en appel, elle était opposée à S _________ U _________, lequel était assisté d’un mandataire professionnel. Du point de vue de l’égalité des armes, il se justiait ainsi qu’elle soit aussi assistée d’un avocat. Partant, les conditions de l’art. 132 al. 1 let. b CPP sont réalisées et Y _________ Z _________ doit être mise au bénéfice de l’assistance judiciaire.</w:t>
      </w:r>
    </w:p>
    <w:p>
      <w:r>
        <w:rPr>
          <w:b/>
        </w:rPr>
        <w:t>E. 28.3</w:t>
      </w:r>
    </w:p>
    <w:p>
      <w:r>
        <w:t>Les frais de la procédure de recours sont mis à la charge des parties dans la mesure où elles ont obtenu gain de cause ou succombé. La partie dont le recours est irrecevable ou qui retire le recours est également considérée avoir succombé (art. 426 al. 1 CPP). Dans le cadre d'une procédure d'appel concernant une infraction poursuivie d'office, la partie plaignante qui succombe est tenue à indemnisation du prévenu sur la base de l’art. 432 CPP (ATF 147 IV 47). L’art. 432 CP ne se rapporte toutefois qu'à l'indemnisation du défenseur de choix (ATF 139 IV 261 consid. 2.2.2 p. 263 ; ATF 138 IV 205 consid. 1 p. 206). Le CPP ne contient aucune base légale permettant de fonder la mise à la charge de la partie plaignante des frais de défense d'office du prévenu, en première instance ou en procédure de recours (ATF 145 IV 90). Vu le sort réservé à leur appel respectif, les frais de seconde instance sont mis à la charge de S _________ U _________ à raison d’1/6ème, de Y _________ Z _________ et X _________ Z _________ à raison d’1/3 chacun, le solde de 1/6ème étant supporté par le fisc en raison de l’abandon du chef d’infraction de rixe s’agissant de S _________ U _________. En revanche, ni la légère diminution de peine accordée en raison de la violation du principe de célérité, ni la réduction de l’amende additionnelle ne justifient qu’une partie des frais soit mise à la charge du fisc. S’agissant de la première, il s’agit d’une circonstance qui s’est réalisée durant la procédure de recours (art. 428 al. 2 let. a CPP). Quant à la seconde, la modification, au demeurant non invoquée par les appelants dans leur recours, est de trop peu d’importance pour qu’elle influe sur le sort des frais (art. 428 al. 2 let. b CPP). La part des frais mis à la charge des prévenus est avancée par l’Etat du Valais au titre de l’assistance judiciaire. Les frais de seconde instance sont fixés, conformément aux art. 13 et 21 let. e LTar, à 1200 fr., débours inclus (huissier : 25 fr.).</w:t>
      </w:r>
    </w:p>
    <w:p>
      <w:r>
        <w:t>- 38 -</w:t>
      </w:r>
    </w:p>
    <w:p>
      <w:r>
        <w:rPr>
          <w:b/>
        </w:rPr>
        <w:t>E. 28.4</w:t>
      </w:r>
    </w:p>
    <w:p>
      <w:r>
        <w:t>S _________ U _________ bénéficiant de l’assistance judicaire, il convient de fixer l’indemnité revenant à son défenseur d’office, au tarif réduit (art. 30 al. 1 LTar). Les honoraires d’avocat sont compris entre 1100 fr. et 8800 fr. (cf. art. 36 let. j LTar). Ils sont fixés d'après la nature et l'importance de la cause, ses difficultés, l'ampleur du travail et le temps consacré par le conseil juridique, notamment (cf. art. 27 LTar). Le conseil juridique habilité à se faire indemniser en vertu des dispositions en matière d'assistance judiciaire perçoit, en sus du remboursement de ses débours justifiés, des honoraires correspondant au 70 pour cent des honoraires prévus aux articles 31 à 40, mais au moins à une rémunération équitable telle que définie par la jurisprudence du Tribunal fédéral (art. 30 al. 1 LTar). Pour la procédure d’appel, Me P _________ a déposé un décompte recensant 17h23 d’activité. Au vu des connaissances que cet avocat avait préalablement du dossier, le temps décompté paraît excessif. La complexité toute relative de la cause, qui tenait essentiellement à l’appréciation des preuves, ne justifie pas une telle durée. L’ampleur et la difficulté du mandat de Me P _________ en seconde instance sont comparables à celui de Me Q _________, lequel a facturé un peu plus de 8 heures. Par ailleurs, les brefs contacts téléphoniques ou écrits, comptabilisés pour une durée d’au maximum 10 minutes, de même que les transmissions de documents, relèvent des frais généraux d’une étude et sont compris dans les honoraires d’avocat (cf. arrêt 6B_928/2014 du 10 mars 2016 consid. 3.3.2 ; ATC P3 20 263 précité). En définitive, compte tenu des démarches utiles entreprises par Me P _________, l'indemnité globale due par l’Etat du Valais audit défenseur (cf. art. 135 CPP) est fixée à 2500 fr. (honoraires et débours inclus ; cf. art. 30 al. 2 let. a LTar). En seconde instance, l’activité de Me P _________ avait pour but d’une part de défendre S _________ U _________ des infractions dont il était accusé et d’autre part de préserver ses intérêts de partie plaignante. Nonobstant sa double casquette, S _________ U _________ doit être condamné à rembourser seul la rémunération versée à Me P _________ à concurrence de moitié, soit 1250 fr., aux conditions de l’art. 135 al. 4 let a CPP applicable directement et par renvoi de l’art. 138 al. 1 CPP (ATF 143 IV 154). En effet, X _________ et Y _________ Z _________ ont certes conclu vainement à leur acquittement et X _________ Z _________ au rejet des prétentions civiles de S _________ U _________. Ce dernier a cependant de son côté contesté sans succès la qualification des actes imputables à X _________ et Y _________ Z _________ en demandant à ce qu’une infraction passible d’une peine plus lourde soit</w:t>
      </w:r>
    </w:p>
    <w:p>
      <w:r>
        <w:t>- 39 - retenue. Au vu du sort de leur appel respectif, il n’y a pas lieu de condamner X _________ et Y _________ Z _________ à participer aux frais de défense de S _________ U _________.</w:t>
      </w:r>
    </w:p>
    <w:p>
      <w:r>
        <w:rPr>
          <w:b/>
        </w:rPr>
        <w:t>E. 28.5</w:t>
      </w:r>
    </w:p>
    <w:p>
      <w:r>
        <w:t>X _________ et Y _________ Z _________ bénéficiant de l’assistance judiciaire gratuite, il convient de fixer la rémunération revenant à leur défenseur, au tarif réduit (art.</w:t>
      </w:r>
    </w:p>
    <w:p>
      <w:r>
        <w:rPr>
          <w:b/>
        </w:rPr>
        <w:t>E. 28.6</w:t>
      </w:r>
    </w:p>
    <w:p>
      <w:r>
        <w:t>En seconde instance, les conclusions prises par S _________ U _________ tendant à l’aggravation de la qualification des actes commis par V _________ W _________ sont rejetées. Toutefois, ce prévenu n’était pas assisté d’un défenseur. Partant, il n’y a pas lieu de lui allouer de dépens. Par ces motifs,</w:t>
      </w:r>
    </w:p>
    <w:p>
      <w:r>
        <w:t>- 40 - Prononce</w:t>
      </w:r>
    </w:p>
    <w:p>
      <w:r>
        <w:t>Les appels de S _________ U _________, X _________ Z _________ et Y _________ Z _________ à l’encontre du jugement rendu le 17 novembre 2022 par le Tribunal du district de Sion, dont le chiffre 8 du dispositif, renuméroté 15, est en force de chose jugée, sont partiellement admis. En conséquence, il est statué, après constatation d’une violation du principe de célérité, comme suit : 1. Y _________ Z _________ est mise au bénéfice de l’assistance judiciaire avec effet au 20 décembre 2022 (art. 132 al. 1 let. b CPP) et Me Q _________ lui est désigné en qualité de défenseur d’office. 2. S _________ U _________ est libéré du chef d’accusation de rixe. 3. S _________ U _________, reconnu coupable (art. 48a et 49 al. 1 CP) de lésions corporelles simples (art. 123 ch. 1 al. 1 CP), est condamné à une peine pécuniaire de 15 jours-amende, à 10 fr. l’unité, et à une amende de 50 fr. (art. 42 al. 4 et 106 CP). 4. L’exécution de la peine pécuniaire prononcée sous chiffre 3 est totalement suspendue (art. 42 al. 1 aCP) ; il est imparti au condamné le délai d’épreuve de cinq ans (art. 44 al. 1 CP).</w:t>
      </w:r>
    </w:p>
    <w:p>
      <w:r>
        <w:t>Le condamné est rendu attentif au fait que si, durant le délai d’épreuve, il commet un crime ou un délit et qu’il y a dès lors lieu de prévoir qu’il commettra de nouvelles infractions, le juge pourra révoquer le sursis (cf. art. 46 al. 1 CP). 5. En cas de non-paiement fautif de l’amende prononcée sous chiffre 3 celle-ci sera convertie en 5 jours de peine privative de liberté de substitution (art. 106 al. 2 CP). 6. V _________ W _________, reconnu coupable (art. 48a et 49 al. 1 CP) de rixe (art. 133 al. 1 CP) et de lésions corporelles simples (art. 123 ch. 1 al. 1 CP), est condamné à une peine pécuniaire de 120 jours-amende, à 10 fr. l’unité, peine complémentaire à celle de prononcée le 2 septembre 2020 par le Ministère public du Valais, et à une amende de 500 fr. (art. 42 al. 4 et 106 CP). 7. L’exécution de la peine pécuniaire prononcée sous chiffre 6 est totalement suspendue (art. 42 al. 1 aCP) ; il est imparti au condamné le délai d’épreuve de deux ans (art. 44 al. 1 CP).</w:t>
      </w:r>
    </w:p>
    <w:p>
      <w:r>
        <w:t>- 41 -</w:t>
      </w:r>
    </w:p>
    <w:p>
      <w:r>
        <w:t>Le condamné est rendu attentif au fait que si, durant le délai d’épreuve, il commet un crime ou un délit et qu’il y a dès lors lieu de prévoir qu’il commettra de nouvelles infractions, le juge pourra révoquer le sursis (cf. art. 46 al. 1 CP). 8. En cas de non-paiement fautif de l’amende prononcée sous chiffre 6 celle-ci sera convertie en 5 jours de peine privative de liberté de substitution (art. 106 al. 2 CP). 9. X _________ Z _________, reconnu coupable (art. 48a et 49 al. 1 CP) de rixe (art. 133 al. 1 CP) et de lésions corporelles simples (art. 123 ch. 1 al. 1 CP), est condamné à une peine pécuniaire de 60 jours-amende, à 10 fr. l’unité, et à une amende de 200 fr. (art. 42 al. 4 et 106 CP). 10. L’exécution de la peine pécuniaire prononcée sous chiffre 9 est totalement suspendue (art. 42 al. 1 aCP) ; il est imparti au condamné le délai d’épreuve de deux ans (art. 44 al. 1 CP).</w:t>
      </w:r>
    </w:p>
    <w:p>
      <w:r>
        <w:t>Le condamné est rendu attentif au fait que si, durant le délai d’épreuve, il commet un crime ou un délit et qu’il y a dès lors lieu de prévoir qu’il commettra de nouvelles infractions, le juge pourra révoquer le sursis (cf. art. 46 al. 1 CP). 11. En cas de non-paiement fautif de l’amende prononcée sous chiffre 9 celle-ci sera convertie en 5 jours de peine privative de liberté de substitution (art. 106 al. 2 CP). 12. Y _________ Z _________, reconnue coupable (art. 48a et 49 al. 1 CP) de rixe (art. 133 al. 1 CP) et de lésions corporelles simples (art. 123 ch. 1 al. 1CP), est condamnée à une peine pécuniaire de 60 jours-amende, à 10 fr. l’unité, et à une amende de 200 fr. (art. 42 al. 4 et 106 CP). 13. L’exécution de la peine pécuniaire prononcée sous chiffre 12 est totalement suspendue (art. 42 al. 1 aCP) ; il est imparti à la condamnée le délai d’épreuve de deux ans (art. 44 al. 1 CP).</w:t>
      </w:r>
    </w:p>
    <w:p>
      <w:r>
        <w:t>La condamnée est rendue attentive au fait que si, durant le délai d’épreuve, elle commet un crime ou un délit et qu’il y a dès lors lieu de prévoir qu’elle commettra de nouvelles infractions, le juge pourra révoquer le sursis (cf. art. 46 al. 1 CP). 14. En cas de non-paiement fautif de l’amende prononcée sous chiffre 12 celle-ci sera convertie en 5 jours de peine privative de liberté de substitution (art. 106 al. 2 CP).</w:t>
      </w:r>
    </w:p>
    <w:p>
      <w:r>
        <w:t>- 42 - 15. J _________ W _________ et I _________ W _________ sont acquittés des chefs d’accusation de voies de fait (art. 126 CP), de rixe (art. 133 CP) et d’agression (art. 134 CP), ainsi que de lésions corporelles simples (art. 123 ch.1 CP) pour ce dernier. 16. Il est renoncé à l’expulsion de S _________ U _________, V _________ W _________, X _________ Z _________ et Y _________ Z _________ (art. 66abis CP). 17. V _________ W _________ et X _________ Z _________ sont condamnés à verser, solidairement entre eux, la somme de 1000 fr. à S _________ U _________, avec intérêts à 5% dès le 10 décembre 2016, à titre d’indemnité pour tort moral (art. 47 CO). 18. Les frais de première instance, arrêtés à 2500 fr. (1200 fr. devant le Ministère public et 1300 fr. devant le Tribunal de district), sont mis à la charge de S _________ U _________ pour 625 fr., à la charge de V _________ W _________ pour 625 fr., à la charge de X _________ Z _________ pour 625 fr. et à la charge de Y _________ Z _________ pour 625 fr., lesquels supportent les frais liés à leur intervention en justice. 19. Les frais de seconde instance, arrêtés à 1200 fr., sont mis à la charge de S _________ U _________ à raison de 1/6ème (200 fr.), à la charge de X _________ Z _________ à raison d’1/3 (400 fr.), à la charge de Y _________ Z _________ à raison d’1/3 (400 fr.) et à la charge du fisc à raison de 1/6ème (200 fr.). 20. L’Etat du Valais versera à Me Q _________, une indemnité de 7320 fr. (première instance : 5200 fr. ; seconde instance : 2120 fr.) à titre de rémunération du défenseur d’office de X _________ et Y _________ Z _________ au sens de l’art. 132 al. 1 let. b CPP. 21. L’Etat du Valais versera à Me P _________, avocat à Vevey, une indemnité de 6900 fr. (première instance : 4400 fr. ; seconde instance : 2500 fr.) à titre de rémunération du défenseur d’office de S _________ U _________ au sens de l’art. 132 al. 1 let. b CPP. 22. L’Etat du Valais versera à Me P _________, avocat à Vevey, une indemnité de 2000 fr. à titre de frais de première instance imputables à l’assistance judiciaire</w:t>
      </w:r>
    </w:p>
    <w:p>
      <w:r>
        <w:t>- 43 - gratuite de G _________ H _________ et T _________ U _________ au sens de l’art. 138 al. 1 CPP. 23. X _________ Z _________ remboursera à l’Etat du Valais le montant de 6375 fr. (5200 fr. payés à Me Q _________ + 675 fr. payés à Me E _________ + 500 fr. payés à Me P _________), mais ceci uniquement dès que sa situation financière le lui permettra.</w:t>
      </w:r>
    </w:p>
    <w:p>
      <w:r>
        <w:t>Il remboursera également à Me Q _________ la différence entre son indemnité en tant que défenseur désigné et les honoraires qu’il aurait touchés comme défenseur privé. 24. S _________ U _________ remboursera à l’Etat du Valais le montant de 8075 fr. (1250 fr. + 675 fr. payés à Me E _________ + 5650 fr. + 500 fr. payés à Me P _________), mais ceci uniquement dès que sa situation financière le lui permettra.</w:t>
      </w:r>
    </w:p>
    <w:p>
      <w:r>
        <w:t>Il remboursera également à Me E _________ et à Me P _________ la différence entre leur indemnité en tant que défenseurs désignés et les honoraires qu’ils auraient touchés comme défenseur privé. 25. Y _________ Z _________ remboursera à l’Etat du Valais le montant de 1175 fr. (675 fr. payés à Me E _________ et 500 fr. payés à Me P _________), mais ceci uniquement dès que sa situation financière le lui permettra. 26. X _________ Z _________ et Y _________ Z _________ rembourseront solidairement entre eux à l’Etat du Valais le montant de 2120 fr. payé à Me P _________ pour la procédure de seconde instance, mais ce ceci uniquement dès que leur situation financière le leur permettra. 27. V _________ W _________ remboursera à l’Etat du Valais le montant de 1175 fr. (675 fr. payés à Me E _________ et 500 fr. payés à Me P _________), mais ceci uniquement dès que sa situation financière le lui permettra.</w:t>
      </w:r>
    </w:p>
    <w:p>
      <w:r>
        <w:t>Sion, le 2 octobre 2024</w:t>
      </w:r>
    </w:p>
    <w:p>
      <w:r>
        <w:rPr>
          <w:b/>
        </w:rPr>
        <w:t>E. 30</w:t>
      </w:r>
    </w:p>
    <w:p>
      <w:r>
        <w:t>al. 1 LTar). Pour la procédure d’appel, Me Q _________ a déposé un décompte faisant état de 8h20. Les activités détaillées et le temps indiqué apparaissent raisonnables au vu de la complexité relative du dossier, des enjeux, de la responsabilité encourue et du fait que l’avocat défendait deux coprévenus. Les débats d’appel ont duré 3h16 au lieu des deux heures anticipées dans le décompte. Partant, le temps consacré au mandat pour la seconde instance est porté à 9h35. En définitive, la rémunération allouée à ce défendeur, au tarif réduit, peut dès lors être arrêtée à 2120 fr., débours et TVA inclus. Pour les mêmes raisons qu’évoquées supra, quand bien même S _________ U _________ a vainement conclu en appel à ce que X _________ Z _________ et Y _________ Z _________ soient reconnus coupables d’une infraction plus grave et que X _________ Z _________ lui verse une indemnité pour tort moral plus élevée que celle allouée par le premier juge, il n’y pas lieu de faire supporter à S _________ U _________ tout ou partie des frais de défense du couple Z _________. En effet, X _________ et Y _________ Z _________ ont de leur côté conclu sans succès à leur acquittement et X _________ Z _________ au rejet des prétentions civiles de S _________ U _________. En tout état de cause, X _________ et Y _________ Z _________ étant au bénéfice de l’assistance judiciaire, ils ne peuvent pas invoquer l’art. 432 CPP (ATF 145 IV 90 précité). Partant, X _________ et Y _________ Z _________, débiteurs solidaires (art. 418 al. 2 CPP), auront l’obligation de rembourser à l’Etat le montant de 2120 fr. si leur situation financière venait à le leur permettre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